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706C34">
        <w:tc>
          <w:tcPr>
            <w:tcW w:w="1617" w:type="dxa"/>
          </w:tcPr>
          <w:p w14:paraId="15BF0867" w14:textId="77777777" w:rsidR="0012209D" w:rsidRDefault="0012209D" w:rsidP="00706C34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706C34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7"/>
        <w:gridCol w:w="964"/>
        <w:gridCol w:w="2015"/>
      </w:tblGrid>
      <w:tr w:rsidR="0012209D" w14:paraId="15BF086F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706C34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B4E9040" w:rsidR="0012209D" w:rsidRPr="00447FD8" w:rsidRDefault="00895834" w:rsidP="003D42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9F26FF">
              <w:rPr>
                <w:b/>
                <w:bCs/>
              </w:rPr>
              <w:t>Technician</w:t>
            </w:r>
            <w:r w:rsidR="003D427D">
              <w:rPr>
                <w:b/>
                <w:bCs/>
              </w:rPr>
              <w:t>, Marine</w:t>
            </w:r>
            <w:r w:rsidR="009F26FF">
              <w:rPr>
                <w:b/>
                <w:bCs/>
              </w:rPr>
              <w:t xml:space="preserve"> and Terrestrial</w:t>
            </w:r>
            <w:r w:rsidR="003D427D">
              <w:rPr>
                <w:b/>
                <w:bCs/>
              </w:rPr>
              <w:t xml:space="preserve"> Geophysics</w:t>
            </w:r>
          </w:p>
        </w:tc>
      </w:tr>
      <w:tr w:rsidR="00706C34" w:rsidRPr="005C4C9D" w14:paraId="04B8A1EC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797DBA77" w14:textId="50841137" w:rsidR="00706C34" w:rsidRPr="005C4C9D" w:rsidRDefault="00706C34" w:rsidP="00706C34">
            <w:pPr>
              <w:rPr>
                <w:lang w:val="fr-FR"/>
              </w:rPr>
            </w:pPr>
            <w:r w:rsidRPr="005C4C9D">
              <w:rPr>
                <w:lang w:val="fr-FR"/>
              </w:rPr>
              <w:t xml:space="preserve">Standard Occupation </w:t>
            </w:r>
            <w:proofErr w:type="gramStart"/>
            <w:r w:rsidRPr="005C4C9D">
              <w:rPr>
                <w:lang w:val="fr-FR"/>
              </w:rPr>
              <w:t>Code:</w:t>
            </w:r>
            <w:proofErr w:type="gramEnd"/>
            <w:r w:rsidRPr="005C4C9D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676765C8" w14:textId="3820D434" w:rsidR="00706C34" w:rsidRPr="005C4C9D" w:rsidRDefault="005C4C9D" w:rsidP="00706C34">
            <w:r>
              <w:t>TBC (311X) – Depends on Specialist Area</w:t>
            </w:r>
          </w:p>
        </w:tc>
      </w:tr>
      <w:tr w:rsidR="0012209D" w14:paraId="15BF0875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706C34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971CCAD" w:rsidR="0012209D" w:rsidRDefault="005C4C9D" w:rsidP="00706C34">
            <w:r>
              <w:t>School of Ocean and Earth Science</w:t>
            </w:r>
          </w:p>
        </w:tc>
      </w:tr>
      <w:tr w:rsidR="00746AEB" w14:paraId="0720185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706C34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32147CE" w:rsidR="00746AEB" w:rsidRDefault="005C4C9D" w:rsidP="00706C34">
            <w:r>
              <w:t>Environmental and Life Sciences</w:t>
            </w:r>
          </w:p>
        </w:tc>
      </w:tr>
      <w:tr w:rsidR="0012209D" w14:paraId="15BF087A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205A93FC" w:rsidR="0012209D" w:rsidRDefault="00812654" w:rsidP="00FF246F">
            <w:r>
              <w:t>T</w:t>
            </w:r>
            <w:r w:rsidR="005C4C9D">
              <w:t>echnical and Experimental (TAE)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706C34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706C34">
            <w:r>
              <w:t>4</w:t>
            </w:r>
          </w:p>
        </w:tc>
      </w:tr>
      <w:tr w:rsidR="0012209D" w14:paraId="15BF087E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706C34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D45E510" w:rsidR="0012209D" w:rsidRDefault="0012209D" w:rsidP="00FF246F"/>
        </w:tc>
      </w:tr>
      <w:tr w:rsidR="0012209D" w14:paraId="15BF0881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4E7932" w:rsidRDefault="0012209D" w:rsidP="00706C34">
            <w:r w:rsidRPr="004E7932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0BBAFBF" w:rsidR="0012209D" w:rsidRPr="004E7932" w:rsidRDefault="005C4C9D" w:rsidP="00706C34">
            <w:r w:rsidRPr="004E7932">
              <w:t>Head of Research Group</w:t>
            </w:r>
            <w:r w:rsidR="004E7932" w:rsidRPr="004E7932">
              <w:t>, Lisa McNeill</w:t>
            </w:r>
          </w:p>
        </w:tc>
      </w:tr>
      <w:tr w:rsidR="0012209D" w14:paraId="15BF0884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706C34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6884D7C" w:rsidR="0012209D" w:rsidRPr="005508A2" w:rsidRDefault="003D427D" w:rsidP="00706C34">
            <w:r>
              <w:t>N/A</w:t>
            </w:r>
          </w:p>
        </w:tc>
      </w:tr>
      <w:tr w:rsidR="0012209D" w14:paraId="15BF0887" w14:textId="77777777" w:rsidTr="25B2462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706C34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0FB4839" w:rsidR="0012209D" w:rsidRPr="005508A2" w:rsidRDefault="0012209D" w:rsidP="003D427D">
            <w:r>
              <w:t>Office</w:t>
            </w:r>
            <w:r w:rsidR="005373A1">
              <w:t xml:space="preserve"> and field </w:t>
            </w:r>
            <w:r>
              <w:t>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706C34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706C34">
            <w:r>
              <w:t>Job purpose</w:t>
            </w:r>
          </w:p>
        </w:tc>
      </w:tr>
      <w:tr w:rsidR="0012209D" w14:paraId="15BF088C" w14:textId="77777777" w:rsidTr="00706C34">
        <w:trPr>
          <w:trHeight w:val="1134"/>
        </w:trPr>
        <w:tc>
          <w:tcPr>
            <w:tcW w:w="10137" w:type="dxa"/>
          </w:tcPr>
          <w:p w14:paraId="15BF088B" w14:textId="02B2FD08" w:rsidR="0012209D" w:rsidRPr="005C4C9D" w:rsidRDefault="005373A1" w:rsidP="005373A1">
            <w:pPr>
              <w:spacing w:after="240"/>
              <w:rPr>
                <w:szCs w:val="18"/>
              </w:rPr>
            </w:pPr>
            <w:r w:rsidRPr="005C4C9D">
              <w:rPr>
                <w:szCs w:val="18"/>
              </w:rPr>
              <w:t xml:space="preserve">To maintain marine and terrestrial geophysical equipment for research projects and for teaching, to operate </w:t>
            </w:r>
            <w:r w:rsidR="009875CA" w:rsidRPr="005C4C9D">
              <w:rPr>
                <w:szCs w:val="18"/>
              </w:rPr>
              <w:t xml:space="preserve">said </w:t>
            </w:r>
            <w:r w:rsidRPr="005C4C9D">
              <w:rPr>
                <w:szCs w:val="18"/>
              </w:rPr>
              <w:t xml:space="preserve">equipment offshore (nearshore and coastal environments) and onshore </w:t>
            </w:r>
            <w:r w:rsidR="00812654" w:rsidRPr="005C4C9D">
              <w:rPr>
                <w:szCs w:val="18"/>
              </w:rPr>
              <w:t>as part of</w:t>
            </w:r>
            <w:r w:rsidRPr="005C4C9D">
              <w:rPr>
                <w:szCs w:val="18"/>
              </w:rPr>
              <w:t xml:space="preserve"> taught field courses in geoscience and oceanography, to participate in data collection </w:t>
            </w:r>
            <w:r w:rsidR="009875CA" w:rsidRPr="005C4C9D">
              <w:rPr>
                <w:szCs w:val="18"/>
              </w:rPr>
              <w:t xml:space="preserve">using said equipment </w:t>
            </w:r>
            <w:r w:rsidRPr="005C4C9D">
              <w:rPr>
                <w:szCs w:val="18"/>
              </w:rPr>
              <w:t>for a range of cutting</w:t>
            </w:r>
            <w:r w:rsidR="00812654" w:rsidRPr="005C4C9D">
              <w:rPr>
                <w:szCs w:val="18"/>
              </w:rPr>
              <w:t>-</w:t>
            </w:r>
            <w:r w:rsidRPr="005C4C9D">
              <w:rPr>
                <w:szCs w:val="18"/>
              </w:rPr>
              <w:t xml:space="preserve">edge research projects in marine geophysics, and to </w:t>
            </w:r>
            <w:r w:rsidR="009875CA" w:rsidRPr="005C4C9D">
              <w:rPr>
                <w:szCs w:val="18"/>
              </w:rPr>
              <w:t xml:space="preserve">undertake equipment </w:t>
            </w:r>
            <w:r w:rsidRPr="005C4C9D">
              <w:rPr>
                <w:szCs w:val="18"/>
              </w:rPr>
              <w:t>develop</w:t>
            </w:r>
            <w:r w:rsidR="009875CA" w:rsidRPr="005C4C9D">
              <w:rPr>
                <w:szCs w:val="18"/>
              </w:rPr>
              <w:t>ment</w:t>
            </w:r>
            <w:r w:rsidR="006814A2">
              <w:rPr>
                <w:szCs w:val="18"/>
              </w:rPr>
              <w:t xml:space="preserve">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895834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706C34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706C34">
            <w:r>
              <w:t>% Time</w:t>
            </w:r>
          </w:p>
        </w:tc>
      </w:tr>
      <w:tr w:rsidR="00895834" w14:paraId="15BF0894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1" w14:textId="77777777" w:rsidR="00895834" w:rsidRDefault="0089583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2" w14:textId="32B1BAE1" w:rsidR="00895834" w:rsidRPr="005E61FC" w:rsidRDefault="00895834" w:rsidP="001559D5">
            <w:pPr>
              <w:rPr>
                <w:szCs w:val="18"/>
              </w:rPr>
            </w:pPr>
            <w:r>
              <w:rPr>
                <w:szCs w:val="18"/>
              </w:rPr>
              <w:t xml:space="preserve">To ensure </w:t>
            </w:r>
            <w:r w:rsidRPr="00895834">
              <w:rPr>
                <w:szCs w:val="18"/>
              </w:rPr>
              <w:t xml:space="preserve">the teaching and research objectives of the </w:t>
            </w:r>
            <w:proofErr w:type="gramStart"/>
            <w:r w:rsidRPr="00895834">
              <w:rPr>
                <w:szCs w:val="18"/>
              </w:rPr>
              <w:t>School</w:t>
            </w:r>
            <w:proofErr w:type="gramEnd"/>
            <w:r>
              <w:rPr>
                <w:szCs w:val="18"/>
              </w:rPr>
              <w:t xml:space="preserve"> are met</w:t>
            </w:r>
            <w:r w:rsidRPr="00895834">
              <w:rPr>
                <w:szCs w:val="18"/>
              </w:rPr>
              <w:t xml:space="preserve"> by maintaining a range of specialist marine and terrestrial geophysical equipment ready for operation in both taught field courses and research project fieldwork. </w:t>
            </w:r>
            <w:r w:rsidR="006814A2">
              <w:t xml:space="preserve"> Responsibility for mobilisation and operation of equipment offshore and onshore during student field courses throughout the academic year, instructing students in equipment operation, and relevant safety issues.</w:t>
            </w:r>
          </w:p>
        </w:tc>
        <w:tc>
          <w:tcPr>
            <w:tcW w:w="1018" w:type="dxa"/>
          </w:tcPr>
          <w:p w14:paraId="15BF0893" w14:textId="6A0CA627" w:rsidR="00895834" w:rsidRDefault="00895834" w:rsidP="00706C34">
            <w:r>
              <w:t>30 %</w:t>
            </w:r>
          </w:p>
        </w:tc>
      </w:tr>
      <w:tr w:rsidR="00895834" w14:paraId="15DB97CE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26A69566" w14:textId="77777777" w:rsidR="00895834" w:rsidRDefault="0089583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5FBE2D30" w14:textId="6D74E217" w:rsidR="00895834" w:rsidRPr="00895834" w:rsidDel="00895834" w:rsidRDefault="00895834" w:rsidP="001559D5">
            <w:pPr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 xml:space="preserve">To provide a repair and </w:t>
            </w:r>
            <w:proofErr w:type="gramStart"/>
            <w:r w:rsidRPr="00E374F3">
              <w:rPr>
                <w:color w:val="000000"/>
                <w:szCs w:val="18"/>
              </w:rPr>
              <w:t>fault finding</w:t>
            </w:r>
            <w:proofErr w:type="gramEnd"/>
            <w:r w:rsidRPr="00E374F3">
              <w:rPr>
                <w:color w:val="000000"/>
                <w:szCs w:val="18"/>
              </w:rPr>
              <w:t xml:space="preserve"> service including planned maintenance of equipment and devices within the work environment, advising on future resource requirements </w:t>
            </w:r>
            <w:r w:rsidR="00DB6328">
              <w:rPr>
                <w:color w:val="000000"/>
                <w:szCs w:val="18"/>
              </w:rPr>
              <w:t xml:space="preserve">and equipment upgrade, </w:t>
            </w:r>
            <w:r w:rsidRPr="00E374F3">
              <w:rPr>
                <w:color w:val="000000"/>
                <w:szCs w:val="18"/>
              </w:rPr>
              <w:t>and ensuring health and safety standards within the environment are complied with by staff and students.</w:t>
            </w:r>
            <w:r w:rsidR="00012774">
              <w:rPr>
                <w:color w:val="000000"/>
                <w:szCs w:val="18"/>
              </w:rPr>
              <w:t xml:space="preserve"> D</w:t>
            </w:r>
            <w:r w:rsidR="00012774" w:rsidRPr="00590F2B">
              <w:rPr>
                <w:color w:val="000000"/>
                <w:szCs w:val="18"/>
              </w:rPr>
              <w:t>eveloping and building specialist instrumentation and equipment and developing solutions, techniques and procedures</w:t>
            </w:r>
            <w:r w:rsidR="00012774">
              <w:rPr>
                <w:color w:val="000000"/>
                <w:szCs w:val="18"/>
              </w:rPr>
              <w:t xml:space="preserve"> where needed</w:t>
            </w:r>
            <w:r w:rsidR="00012774" w:rsidRPr="00590F2B">
              <w:rPr>
                <w:color w:val="000000"/>
                <w:szCs w:val="18"/>
              </w:rPr>
              <w:t>.</w:t>
            </w:r>
          </w:p>
        </w:tc>
        <w:tc>
          <w:tcPr>
            <w:tcW w:w="1018" w:type="dxa"/>
          </w:tcPr>
          <w:p w14:paraId="1DD8810D" w14:textId="5F4DBBF3" w:rsidR="00895834" w:rsidRDefault="00012774" w:rsidP="00706C34">
            <w:r>
              <w:t xml:space="preserve">15 </w:t>
            </w:r>
            <w:r w:rsidR="000D0959">
              <w:t>%</w:t>
            </w:r>
          </w:p>
        </w:tc>
      </w:tr>
      <w:tr w:rsidR="00895834" w14:paraId="67B1762A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675A07A" w14:textId="77777777" w:rsidR="00895834" w:rsidRDefault="0089583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399A2EE7" w14:textId="4AAEEDD7" w:rsidR="00895834" w:rsidRPr="00895834" w:rsidRDefault="00895834" w:rsidP="00A85551">
            <w:pPr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 xml:space="preserve">To demonstrate and advise research staff and students on techniques and the use of </w:t>
            </w:r>
            <w:r>
              <w:rPr>
                <w:color w:val="000000"/>
                <w:szCs w:val="18"/>
              </w:rPr>
              <w:t>equipment</w:t>
            </w:r>
            <w:r w:rsidRPr="00E374F3">
              <w:rPr>
                <w:color w:val="000000"/>
                <w:szCs w:val="18"/>
              </w:rPr>
              <w:t xml:space="preserve"> in relation to </w:t>
            </w:r>
            <w:proofErr w:type="gramStart"/>
            <w:r w:rsidRPr="00E374F3">
              <w:rPr>
                <w:color w:val="000000"/>
                <w:szCs w:val="18"/>
              </w:rPr>
              <w:t>University</w:t>
            </w:r>
            <w:proofErr w:type="gramEnd"/>
            <w:r w:rsidRPr="00E374F3">
              <w:rPr>
                <w:color w:val="000000"/>
                <w:szCs w:val="18"/>
              </w:rPr>
              <w:t xml:space="preserve"> </w:t>
            </w:r>
            <w:r w:rsidR="00195199">
              <w:rPr>
                <w:color w:val="000000"/>
                <w:szCs w:val="18"/>
              </w:rPr>
              <w:t>fie</w:t>
            </w:r>
            <w:r w:rsidR="00012774">
              <w:rPr>
                <w:color w:val="000000"/>
                <w:szCs w:val="18"/>
              </w:rPr>
              <w:t>l</w:t>
            </w:r>
            <w:r w:rsidR="00195199">
              <w:rPr>
                <w:color w:val="000000"/>
                <w:szCs w:val="18"/>
              </w:rPr>
              <w:t xml:space="preserve">d work and </w:t>
            </w:r>
            <w:r w:rsidRPr="00E374F3">
              <w:rPr>
                <w:color w:val="000000"/>
                <w:szCs w:val="18"/>
              </w:rPr>
              <w:t xml:space="preserve">projects, assisting in the interpretation of </w:t>
            </w:r>
            <w:r w:rsidR="00734DA3">
              <w:rPr>
                <w:color w:val="000000"/>
                <w:szCs w:val="18"/>
              </w:rPr>
              <w:t>data</w:t>
            </w:r>
            <w:r w:rsidRPr="00E374F3">
              <w:rPr>
                <w:color w:val="000000"/>
                <w:szCs w:val="18"/>
              </w:rPr>
              <w:t>. Provide advice and support relating to the use of any equipment or devices.</w:t>
            </w:r>
          </w:p>
        </w:tc>
        <w:tc>
          <w:tcPr>
            <w:tcW w:w="1018" w:type="dxa"/>
          </w:tcPr>
          <w:p w14:paraId="6B0631CD" w14:textId="0D49B4FF" w:rsidR="00895834" w:rsidRDefault="000D0959" w:rsidP="00706C34">
            <w:r>
              <w:t>1</w:t>
            </w:r>
            <w:r w:rsidR="00012774">
              <w:t xml:space="preserve">5 </w:t>
            </w:r>
            <w:r>
              <w:t>%</w:t>
            </w:r>
          </w:p>
        </w:tc>
      </w:tr>
      <w:tr w:rsidR="0012209D" w14:paraId="15BF08A4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2" w14:textId="479809E1" w:rsidR="0012209D" w:rsidRDefault="0023105F" w:rsidP="00706C34">
            <w:r>
              <w:t>To p</w:t>
            </w:r>
            <w:r w:rsidR="00491666">
              <w:t xml:space="preserve">articipate in research projects across a range of geophysics, </w:t>
            </w:r>
            <w:proofErr w:type="gramStart"/>
            <w:r w:rsidR="00491666">
              <w:t>geology</w:t>
            </w:r>
            <w:proofErr w:type="gramEnd"/>
            <w:r w:rsidR="00491666">
              <w:t xml:space="preserve"> and oceanographic research areas, involving </w:t>
            </w:r>
            <w:r w:rsidR="00996E23">
              <w:t xml:space="preserve">preparation and </w:t>
            </w:r>
            <w:r w:rsidR="00491666">
              <w:t xml:space="preserve">mobilisation of equipment, equipment operation at sea (for periods up to 2 weeks), and equipment development. </w:t>
            </w:r>
          </w:p>
        </w:tc>
        <w:tc>
          <w:tcPr>
            <w:tcW w:w="1018" w:type="dxa"/>
          </w:tcPr>
          <w:p w14:paraId="15BF08A3" w14:textId="0D5C9ACE" w:rsidR="0012209D" w:rsidRDefault="00081025" w:rsidP="00706C34">
            <w:r>
              <w:t>20</w:t>
            </w:r>
            <w:r w:rsidR="00343D93">
              <w:t xml:space="preserve"> %</w:t>
            </w:r>
          </w:p>
        </w:tc>
      </w:tr>
      <w:tr w:rsidR="00D116BC" w14:paraId="02C51BD6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0E4D57D3" w:rsidR="00D116BC" w:rsidRPr="00447FD8" w:rsidRDefault="0023105F" w:rsidP="00706C34">
            <w:r>
              <w:t>To m</w:t>
            </w:r>
            <w:r w:rsidR="00081025">
              <w:t>aint</w:t>
            </w:r>
            <w:r>
              <w:t>ain</w:t>
            </w:r>
            <w:r w:rsidR="00081025">
              <w:t xml:space="preserve"> the Marine Geophysics laboratory, and instruction of users in relevant health and safety</w:t>
            </w:r>
          </w:p>
        </w:tc>
        <w:tc>
          <w:tcPr>
            <w:tcW w:w="1018" w:type="dxa"/>
          </w:tcPr>
          <w:p w14:paraId="73579A3D" w14:textId="5FBFB25C" w:rsidR="00D116BC" w:rsidRDefault="00081025" w:rsidP="00706C34">
            <w:r>
              <w:t>10</w:t>
            </w:r>
            <w:r w:rsidR="00D116BC">
              <w:t xml:space="preserve"> %</w:t>
            </w:r>
          </w:p>
        </w:tc>
      </w:tr>
      <w:tr w:rsidR="00081025" w14:paraId="57DB9CB6" w14:textId="77777777" w:rsidTr="00895834">
        <w:trPr>
          <w:cantSplit/>
        </w:trPr>
        <w:tc>
          <w:tcPr>
            <w:tcW w:w="601" w:type="dxa"/>
            <w:tcBorders>
              <w:right w:val="nil"/>
            </w:tcBorders>
          </w:tcPr>
          <w:p w14:paraId="4F7D66FA" w14:textId="77777777" w:rsidR="00081025" w:rsidRDefault="0008102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8E4727B" w14:textId="43BF6242" w:rsidR="00081025" w:rsidRPr="00D116BC" w:rsidRDefault="00081025" w:rsidP="00706C34">
            <w:r w:rsidRPr="00D116BC">
              <w:t>Any other duties as allocated by the line manager following consultation with the post holder</w:t>
            </w:r>
          </w:p>
        </w:tc>
        <w:tc>
          <w:tcPr>
            <w:tcW w:w="1018" w:type="dxa"/>
          </w:tcPr>
          <w:p w14:paraId="0F0898D3" w14:textId="55DFAC95" w:rsidR="00081025" w:rsidRDefault="00081025" w:rsidP="00706C34">
            <w:r>
              <w:t>10 %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706C34">
        <w:trPr>
          <w:trHeight w:val="1134"/>
        </w:trPr>
        <w:tc>
          <w:tcPr>
            <w:tcW w:w="10137" w:type="dxa"/>
          </w:tcPr>
          <w:p w14:paraId="14035B13" w14:textId="5505846A" w:rsidR="00D116BC" w:rsidRPr="00A7420D" w:rsidRDefault="00D116BC" w:rsidP="00D116BC">
            <w:r w:rsidRPr="00A7420D">
              <w:t xml:space="preserve">New appointees will be assigned a senior colleague </w:t>
            </w:r>
            <w:r w:rsidR="00081025" w:rsidRPr="00A7420D">
              <w:t xml:space="preserve">and mentor </w:t>
            </w:r>
            <w:r w:rsidRPr="00A7420D">
              <w:t xml:space="preserve">to guide their development and aid their integration into the </w:t>
            </w:r>
            <w:r w:rsidR="00993F52" w:rsidRPr="00A7420D">
              <w:t xml:space="preserve">School </w:t>
            </w:r>
            <w:r w:rsidRPr="00A7420D">
              <w:t xml:space="preserve">and </w:t>
            </w:r>
            <w:r w:rsidR="004A6774" w:rsidRPr="00A7420D">
              <w:t>University</w:t>
            </w:r>
            <w:r w:rsidRPr="00A7420D">
              <w:t xml:space="preserve">.  </w:t>
            </w:r>
          </w:p>
          <w:p w14:paraId="6E85E8C5" w14:textId="77777777" w:rsidR="0012209D" w:rsidRDefault="00081025" w:rsidP="00D116BC">
            <w:r w:rsidRPr="00A7420D">
              <w:t>Technical, teaching-related and research activities</w:t>
            </w:r>
            <w:r w:rsidR="00D116BC" w:rsidRPr="00A7420D">
              <w:t xml:space="preserve"> will be allocated by </w:t>
            </w:r>
            <w:r w:rsidRPr="00A7420D">
              <w:t>the Line Manager, in collaboration with other members of the research group and directors of teaching programmes.</w:t>
            </w:r>
          </w:p>
          <w:p w14:paraId="01C652C6" w14:textId="77777777" w:rsidR="005C4C9D" w:rsidRDefault="005C4C9D" w:rsidP="00D116BC"/>
          <w:p w14:paraId="2D5A3075" w14:textId="42C45A3A" w:rsidR="005C4C9D" w:rsidRDefault="005C4C9D" w:rsidP="00D116BC">
            <w:r>
              <w:t>Other members of the department/</w:t>
            </w:r>
            <w:r w:rsidR="00A064FE">
              <w:t>Faculty/</w:t>
            </w:r>
            <w:r>
              <w:t>University staff.</w:t>
            </w:r>
          </w:p>
          <w:p w14:paraId="01C6344C" w14:textId="01C24C9F" w:rsidR="0058097A" w:rsidRDefault="0058097A" w:rsidP="00D116BC">
            <w:r>
              <w:t xml:space="preserve">Undergraduate, </w:t>
            </w:r>
            <w:proofErr w:type="gramStart"/>
            <w:r>
              <w:t>postgraduate</w:t>
            </w:r>
            <w:proofErr w:type="gramEnd"/>
            <w:r>
              <w:t xml:space="preserve"> and visiting students.</w:t>
            </w:r>
          </w:p>
          <w:p w14:paraId="1602141B" w14:textId="60738F54" w:rsidR="0058097A" w:rsidRDefault="0058097A" w:rsidP="00D116BC">
            <w:r>
              <w:t>Estates staff.</w:t>
            </w:r>
          </w:p>
          <w:p w14:paraId="67244C7A" w14:textId="77777777" w:rsidR="005C4C9D" w:rsidRDefault="005C4C9D" w:rsidP="00D116BC">
            <w:r>
              <w:t>External customers.</w:t>
            </w:r>
          </w:p>
          <w:p w14:paraId="1A9AE78C" w14:textId="4C4E727D" w:rsidR="005C4C9D" w:rsidRDefault="00A064FE" w:rsidP="00D116BC">
            <w:r>
              <w:t>Equipment and service</w:t>
            </w:r>
            <w:r w:rsidR="005C4C9D">
              <w:t xml:space="preserve"> suppliers.</w:t>
            </w:r>
          </w:p>
          <w:p w14:paraId="15BF08B0" w14:textId="59BDC20A" w:rsidR="00A064FE" w:rsidRDefault="00A064FE" w:rsidP="00D116BC">
            <w:r>
              <w:t>Attend meetings and conferences, internal and potentially external.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06C3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706C34">
            <w:r>
              <w:t>Special Requirements</w:t>
            </w:r>
          </w:p>
        </w:tc>
      </w:tr>
      <w:tr w:rsidR="00343D93" w14:paraId="0C44D04E" w14:textId="77777777" w:rsidTr="00706C34">
        <w:trPr>
          <w:trHeight w:val="1134"/>
        </w:trPr>
        <w:tc>
          <w:tcPr>
            <w:tcW w:w="10137" w:type="dxa"/>
          </w:tcPr>
          <w:p w14:paraId="235F7A7E" w14:textId="02FE9707" w:rsidR="00517F5C" w:rsidRDefault="00517F5C" w:rsidP="00926A0B">
            <w:r>
              <w:t>Ability to respond to flexible working hours.</w:t>
            </w:r>
          </w:p>
          <w:p w14:paraId="754F74EF" w14:textId="7BF4A043" w:rsidR="00517F5C" w:rsidRDefault="00517F5C" w:rsidP="00926A0B">
            <w:r>
              <w:t>Prepared to work away from NOCS, and from home for periods up to 2 weeks.</w:t>
            </w:r>
          </w:p>
          <w:p w14:paraId="151A586E" w14:textId="77777777" w:rsidR="00517F5C" w:rsidRDefault="00517F5C" w:rsidP="00517F5C">
            <w:r>
              <w:t>To have a reasonable level of physical fitness.</w:t>
            </w:r>
          </w:p>
          <w:p w14:paraId="3D30169C" w14:textId="0705E593" w:rsidR="00517F5C" w:rsidRDefault="00517F5C" w:rsidP="00926A0B">
            <w:r>
              <w:t>Ability to accomplish manoeuvring of heavy or awkward loads/equipment.</w:t>
            </w:r>
          </w:p>
          <w:p w14:paraId="5227BCEE" w14:textId="2851003A" w:rsidR="00343D93" w:rsidRDefault="00081025" w:rsidP="00926A0B">
            <w:r>
              <w:t>Current UK Driving license</w:t>
            </w:r>
            <w:r w:rsidR="00517F5C">
              <w:t>.</w:t>
            </w:r>
          </w:p>
          <w:p w14:paraId="6DA5CA0A" w14:textId="46827122" w:rsidR="00081025" w:rsidRPr="00081025" w:rsidRDefault="00081025" w:rsidP="00081025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081025">
              <w:rPr>
                <w:szCs w:val="18"/>
              </w:rPr>
              <w:t xml:space="preserve">Ability to </w:t>
            </w:r>
            <w:r w:rsidRPr="00081025">
              <w:rPr>
                <w:color w:val="000000"/>
                <w:szCs w:val="18"/>
              </w:rPr>
              <w:t>obtain and maintain ENG1 and Sea Survival training certificate</w:t>
            </w:r>
            <w:r w:rsidR="00517F5C">
              <w:rPr>
                <w:color w:val="000000"/>
                <w:szCs w:val="18"/>
              </w:rPr>
              <w:t>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5"/>
        <w:gridCol w:w="3346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706C34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706C34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3C8D329" w14:textId="5CF57708" w:rsidR="00895834" w:rsidRDefault="00895834" w:rsidP="00895834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degree</w:t>
            </w:r>
            <w:r w:rsidR="004D0954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="004D0954" w:rsidRPr="00E374F3">
              <w:rPr>
                <w:b/>
                <w:bCs/>
                <w:color w:val="000000" w:themeColor="text1"/>
              </w:rPr>
              <w:t>or skill</w:t>
            </w:r>
            <w:r w:rsidR="00E719B2" w:rsidRPr="00E374F3">
              <w:rPr>
                <w:b/>
                <w:bCs/>
                <w:color w:val="000000" w:themeColor="text1"/>
              </w:rPr>
              <w:t>-</w:t>
            </w:r>
            <w:r w:rsidR="004D0954" w:rsidRPr="00E374F3">
              <w:rPr>
                <w:b/>
                <w:bCs/>
                <w:color w:val="000000" w:themeColor="text1"/>
              </w:rPr>
              <w:t>level equivalent</w:t>
            </w:r>
            <w:r w:rsidR="004D0954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in a relevant subject area (</w:t>
            </w:r>
            <w:r w:rsidR="00012774">
              <w:rPr>
                <w:color w:val="000000" w:themeColor="text1"/>
              </w:rPr>
              <w:t xml:space="preserve">engineering, </w:t>
            </w:r>
            <w:r>
              <w:rPr>
                <w:color w:val="000000" w:themeColor="text1"/>
              </w:rPr>
              <w:t>electronics, geophysics, geology, oceanography)</w:t>
            </w:r>
          </w:p>
          <w:p w14:paraId="401A2040" w14:textId="50C42B18" w:rsidR="00CA607D" w:rsidRPr="007B16AE" w:rsidRDefault="009875CA" w:rsidP="00CA607D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Qualifications and/or experience at least equivalent to an HND in electronics</w:t>
            </w:r>
          </w:p>
          <w:p w14:paraId="78BA13EA" w14:textId="77777777" w:rsidR="001B4892" w:rsidRDefault="009875CA" w:rsidP="009875CA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Track record of working with electronic equipment, with proven experience of fault-finding and repair</w:t>
            </w:r>
          </w:p>
          <w:p w14:paraId="15BF08BC" w14:textId="4735B0C9" w:rsidR="009875CA" w:rsidRPr="00895834" w:rsidRDefault="00895834" w:rsidP="009875CA">
            <w:pPr>
              <w:spacing w:after="90"/>
              <w:rPr>
                <w:color w:val="000000" w:themeColor="text1"/>
                <w:szCs w:val="18"/>
              </w:rPr>
            </w:pPr>
            <w:r w:rsidRPr="00E374F3">
              <w:rPr>
                <w:color w:val="000000"/>
                <w:szCs w:val="18"/>
              </w:rPr>
              <w:t>Understanding of how the specialist technical services provided by the post holder support the objectives of the University.</w:t>
            </w:r>
          </w:p>
        </w:tc>
        <w:tc>
          <w:tcPr>
            <w:tcW w:w="3402" w:type="dxa"/>
          </w:tcPr>
          <w:p w14:paraId="55D676B6" w14:textId="77777777" w:rsidR="009875CA" w:rsidRDefault="009875CA" w:rsidP="00BA0C81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with maintenance and repair of marine instrumentation</w:t>
            </w:r>
          </w:p>
          <w:p w14:paraId="7B425D07" w14:textId="77777777" w:rsidR="009875CA" w:rsidRDefault="009875CA" w:rsidP="00BA0C81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conducting marine and/or terrestrial geophysical surveys</w:t>
            </w:r>
          </w:p>
          <w:p w14:paraId="15BF08BD" w14:textId="254340C8" w:rsidR="009875CA" w:rsidRPr="00192CAC" w:rsidRDefault="009875CA" w:rsidP="00BA0C81">
            <w:pPr>
              <w:spacing w:after="9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Experience of design and manufacture of custom instrumentation</w:t>
            </w:r>
          </w:p>
        </w:tc>
        <w:tc>
          <w:tcPr>
            <w:tcW w:w="1330" w:type="dxa"/>
          </w:tcPr>
          <w:p w14:paraId="15BF08BE" w14:textId="5CB5E873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FC6CECD" w14:textId="77777777" w:rsidR="00013C10" w:rsidRPr="00895834" w:rsidRDefault="009875CA" w:rsidP="00993F52">
            <w:pPr>
              <w:spacing w:after="90"/>
              <w:rPr>
                <w:szCs w:val="18"/>
              </w:rPr>
            </w:pPr>
            <w:r w:rsidRPr="00895834">
              <w:rPr>
                <w:szCs w:val="18"/>
              </w:rPr>
              <w:t>Demonstrated ability to work independently</w:t>
            </w:r>
          </w:p>
          <w:p w14:paraId="734CC494" w14:textId="77777777" w:rsidR="009875CA" w:rsidRPr="00895834" w:rsidRDefault="009875CA" w:rsidP="00993F52">
            <w:pPr>
              <w:spacing w:after="90"/>
              <w:rPr>
                <w:szCs w:val="18"/>
              </w:rPr>
            </w:pPr>
            <w:r w:rsidRPr="00895834">
              <w:rPr>
                <w:szCs w:val="18"/>
              </w:rPr>
              <w:t>Demonstrated ability to deliver tasks within agreed budgets</w:t>
            </w:r>
          </w:p>
          <w:p w14:paraId="15BF08C1" w14:textId="6843F1B5" w:rsidR="00895834" w:rsidRPr="00895834" w:rsidRDefault="00895834" w:rsidP="00993F52">
            <w:pPr>
              <w:spacing w:after="90"/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 xml:space="preserve">Able to progress a broad range of activities within professional guidelines and in support of </w:t>
            </w:r>
            <w:proofErr w:type="gramStart"/>
            <w:r w:rsidRPr="00E374F3">
              <w:rPr>
                <w:color w:val="000000"/>
                <w:szCs w:val="18"/>
              </w:rPr>
              <w:t>University</w:t>
            </w:r>
            <w:proofErr w:type="gramEnd"/>
            <w:r w:rsidRPr="00E374F3">
              <w:rPr>
                <w:color w:val="000000"/>
                <w:szCs w:val="18"/>
              </w:rPr>
              <w:t xml:space="preserve"> policy. </w:t>
            </w:r>
          </w:p>
        </w:tc>
        <w:tc>
          <w:tcPr>
            <w:tcW w:w="3402" w:type="dxa"/>
          </w:tcPr>
          <w:p w14:paraId="15BF08C2" w14:textId="119CA7F1" w:rsidR="00013C10" w:rsidRPr="00895834" w:rsidRDefault="00895834" w:rsidP="00A85551">
            <w:pPr>
              <w:spacing w:after="90"/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>Experience of successful project management.</w:t>
            </w:r>
          </w:p>
        </w:tc>
        <w:tc>
          <w:tcPr>
            <w:tcW w:w="1330" w:type="dxa"/>
          </w:tcPr>
          <w:p w14:paraId="15BF08C3" w14:textId="3FAAC2D4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706C34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329F270" w14:textId="77777777" w:rsidR="00013C10" w:rsidRDefault="009875CA" w:rsidP="00D116BC">
            <w:pPr>
              <w:spacing w:after="90"/>
            </w:pPr>
            <w:r>
              <w:t>Ability to prioritise tasks to meet agreed deadlines</w:t>
            </w:r>
          </w:p>
          <w:p w14:paraId="15BF08C6" w14:textId="096D7F8C" w:rsidR="00895834" w:rsidRPr="00895834" w:rsidRDefault="00895834" w:rsidP="00D116BC">
            <w:pPr>
              <w:spacing w:after="90"/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>Ability to apply specialist technical knowledge to analyse complex problems and recommend solutions/plans of action.</w:t>
            </w:r>
          </w:p>
        </w:tc>
        <w:tc>
          <w:tcPr>
            <w:tcW w:w="3402" w:type="dxa"/>
          </w:tcPr>
          <w:p w14:paraId="15BF08C7" w14:textId="703087E4" w:rsidR="00013C10" w:rsidRDefault="009875CA" w:rsidP="00343D93">
            <w:pPr>
              <w:spacing w:after="90"/>
            </w:pPr>
            <w:r>
              <w:t>Ability to proactively communicate with equipment manufacturers and fellow technicians to solve problems</w:t>
            </w:r>
          </w:p>
        </w:tc>
        <w:tc>
          <w:tcPr>
            <w:tcW w:w="1330" w:type="dxa"/>
          </w:tcPr>
          <w:p w14:paraId="15BF08C8" w14:textId="2C9B482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706C34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B17C750" w14:textId="77777777" w:rsidR="00013C10" w:rsidRDefault="009875CA" w:rsidP="00D116BC">
            <w:pPr>
              <w:spacing w:after="90"/>
            </w:pPr>
            <w:r>
              <w:t>Ability to work in a team, both in a laboratory or in the field</w:t>
            </w:r>
          </w:p>
          <w:p w14:paraId="15BF08CB" w14:textId="23E9E227" w:rsidR="00895834" w:rsidRPr="00E374F3" w:rsidRDefault="00895834" w:rsidP="00D116BC">
            <w:pPr>
              <w:spacing w:after="90"/>
              <w:rPr>
                <w:color w:val="000000"/>
                <w:szCs w:val="18"/>
              </w:rPr>
            </w:pPr>
            <w:r w:rsidRPr="00E374F3">
              <w:rPr>
                <w:color w:val="000000"/>
                <w:szCs w:val="18"/>
              </w:rPr>
              <w:t xml:space="preserve"> Able to formulate development plans for staff to meet required skills.</w:t>
            </w:r>
          </w:p>
        </w:tc>
        <w:tc>
          <w:tcPr>
            <w:tcW w:w="3402" w:type="dxa"/>
          </w:tcPr>
          <w:p w14:paraId="319AD5DB" w14:textId="77777777" w:rsidR="00081AA9" w:rsidRDefault="009875CA" w:rsidP="004D0954">
            <w:pPr>
              <w:spacing w:after="90"/>
            </w:pPr>
            <w:r>
              <w:t>Able to collaborate with others with specialist skills to deliver collective successful outcomes e.g., academic staff, specialist technicians</w:t>
            </w:r>
          </w:p>
          <w:p w14:paraId="28E4B384" w14:textId="7059CA33" w:rsidR="004D0954" w:rsidRDefault="004D0954" w:rsidP="004D0954">
            <w:pPr>
              <w:spacing w:after="90"/>
              <w:rPr>
                <w:color w:val="000000"/>
                <w:szCs w:val="18"/>
              </w:rPr>
            </w:pPr>
            <w:r w:rsidRPr="00821299">
              <w:rPr>
                <w:color w:val="000000"/>
                <w:szCs w:val="18"/>
              </w:rPr>
              <w:t>Experience of successfully managing and developing staff</w:t>
            </w:r>
            <w:r w:rsidR="00E374F3">
              <w:rPr>
                <w:color w:val="000000"/>
                <w:szCs w:val="18"/>
              </w:rPr>
              <w:t>.</w:t>
            </w:r>
          </w:p>
          <w:p w14:paraId="15BF08CC" w14:textId="515966B7" w:rsidR="004D0954" w:rsidRDefault="00E374F3" w:rsidP="00343D93">
            <w:pPr>
              <w:spacing w:after="90"/>
            </w:pPr>
            <w:r w:rsidRPr="00E374F3">
              <w:rPr>
                <w:color w:val="000000"/>
                <w:szCs w:val="18"/>
              </w:rPr>
              <w:t>Able to delegate effectively</w:t>
            </w:r>
            <w:r>
              <w:rPr>
                <w:color w:val="000000"/>
                <w:szCs w:val="18"/>
              </w:rPr>
              <w:t xml:space="preserve"> when necessary</w:t>
            </w:r>
            <w:r w:rsidRPr="00E374F3">
              <w:rPr>
                <w:color w:val="000000"/>
                <w:szCs w:val="18"/>
              </w:rPr>
              <w:t>, understanding the strengths and weaknesses of team members to build effective teamwork.</w:t>
            </w:r>
          </w:p>
        </w:tc>
        <w:tc>
          <w:tcPr>
            <w:tcW w:w="1330" w:type="dxa"/>
          </w:tcPr>
          <w:p w14:paraId="15BF08CD" w14:textId="692B9B29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706C34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7DCD6F8" w14:textId="77777777" w:rsidR="00013C10" w:rsidRDefault="009875CA" w:rsidP="00D116BC">
            <w:pPr>
              <w:spacing w:after="90"/>
            </w:pPr>
            <w:r>
              <w:t xml:space="preserve">Ability to </w:t>
            </w:r>
            <w:proofErr w:type="gramStart"/>
            <w:r>
              <w:t>communicate clearly</w:t>
            </w:r>
            <w:proofErr w:type="gramEnd"/>
            <w:r>
              <w:t xml:space="preserve"> information about equipment operation and to deliver instructions to students and researchers</w:t>
            </w:r>
          </w:p>
          <w:p w14:paraId="15BF08D0" w14:textId="7F1DF5B6" w:rsidR="006235FD" w:rsidRPr="006235FD" w:rsidRDefault="006235FD" w:rsidP="00D116BC">
            <w:pPr>
              <w:spacing w:after="90"/>
              <w:rPr>
                <w:szCs w:val="18"/>
              </w:rPr>
            </w:pPr>
            <w:r w:rsidRPr="00E374F3">
              <w:rPr>
                <w:color w:val="000000"/>
                <w:szCs w:val="18"/>
              </w:rPr>
              <w:t>Able to provide accurate and timely specialist guidance on complex issues. Able to use influencing and negotiating skills to develop understanding and gain co-operation.</w:t>
            </w:r>
          </w:p>
        </w:tc>
        <w:tc>
          <w:tcPr>
            <w:tcW w:w="3402" w:type="dxa"/>
          </w:tcPr>
          <w:p w14:paraId="15BF08D1" w14:textId="61C8C2D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50E4310F" w:rsidR="00013C10" w:rsidRDefault="00A85551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706C34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0BD35781" w:rsidR="00013C10" w:rsidRDefault="00D116BC" w:rsidP="00401EAA">
            <w:pPr>
              <w:spacing w:after="90"/>
            </w:pPr>
            <w:r w:rsidRPr="00D116BC"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2D58BAA" w:rsidR="00013C10" w:rsidRDefault="00023D2C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706C34">
            <w:r w:rsidRPr="00FD5B0E">
              <w:lastRenderedPageBreak/>
              <w:t>Special requirements</w:t>
            </w:r>
          </w:p>
        </w:tc>
        <w:tc>
          <w:tcPr>
            <w:tcW w:w="3402" w:type="dxa"/>
          </w:tcPr>
          <w:p w14:paraId="6469E0D6" w14:textId="77777777" w:rsidR="004F6511" w:rsidRDefault="004F6511" w:rsidP="004F6511">
            <w:r>
              <w:t>Current UK Driving license</w:t>
            </w:r>
          </w:p>
          <w:p w14:paraId="4CE34C8E" w14:textId="4189646B" w:rsidR="004F6511" w:rsidRDefault="004F6511" w:rsidP="004F6511">
            <w:r>
              <w:t xml:space="preserve">Prepared to </w:t>
            </w:r>
            <w:r w:rsidR="001F252A">
              <w:t xml:space="preserve">respond to flexible working hours and to </w:t>
            </w:r>
            <w:r>
              <w:t>work</w:t>
            </w:r>
            <w:r w:rsidR="001F252A">
              <w:t>ing</w:t>
            </w:r>
            <w:r>
              <w:t xml:space="preserve"> away from home for periods up to 2 weeks</w:t>
            </w:r>
          </w:p>
          <w:p w14:paraId="65A999EC" w14:textId="3AE1E473" w:rsidR="001F252A" w:rsidRDefault="001F252A" w:rsidP="004F6511">
            <w:r>
              <w:t>To be physically fit and able to manoeuvre heavy/awkward loads</w:t>
            </w:r>
          </w:p>
          <w:p w14:paraId="46283F55" w14:textId="77777777" w:rsidR="00013C10" w:rsidRDefault="004F6511" w:rsidP="004F6511">
            <w:pPr>
              <w:spacing w:after="90"/>
              <w:rPr>
                <w:color w:val="000000"/>
                <w:szCs w:val="18"/>
              </w:rPr>
            </w:pPr>
            <w:r w:rsidRPr="00081025">
              <w:rPr>
                <w:szCs w:val="18"/>
              </w:rPr>
              <w:t xml:space="preserve">Ability to </w:t>
            </w:r>
            <w:r w:rsidRPr="00081025">
              <w:rPr>
                <w:color w:val="000000"/>
                <w:szCs w:val="18"/>
              </w:rPr>
              <w:t>obtain and maintain ENG1 and Sea Survival training certificate</w:t>
            </w:r>
          </w:p>
          <w:p w14:paraId="15BF08DA" w14:textId="4D3C0D72" w:rsidR="00957C1E" w:rsidRDefault="00957C1E" w:rsidP="004F6511">
            <w:pPr>
              <w:spacing w:after="90"/>
            </w:pPr>
            <w:r>
              <w:rPr>
                <w:color w:val="000000"/>
                <w:szCs w:val="18"/>
              </w:rPr>
              <w:t>Working knowledge of Health and Safety regulations and safe work practices, and willingness to undertake Health and Safety training specific to role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D3C3CF9" w:rsidR="00013C10" w:rsidRDefault="009875CA" w:rsidP="00343D93">
            <w:pPr>
              <w:spacing w:after="90"/>
            </w:pPr>
            <w:r>
              <w:t>Application and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A96632D" w:rsidR="00D3349E" w:rsidRDefault="009B667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4DD49052" w:rsidR="00D3349E" w:rsidRDefault="009B667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4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6C3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6C34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6C34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DF620A3" w:rsidR="0012209D" w:rsidRPr="009957AE" w:rsidRDefault="00023D2C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4402D937" w:rsidR="0012209D" w:rsidRPr="009957AE" w:rsidRDefault="00F96F37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6C3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918D852" w:rsidR="0012209D" w:rsidRPr="009957AE" w:rsidRDefault="00F96F37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23593A4F" w:rsidR="0012209D" w:rsidRPr="009957AE" w:rsidRDefault="003166FA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11EC131" w:rsidR="0012209D" w:rsidRPr="009957AE" w:rsidRDefault="003166FA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3C53E22E" w:rsidR="0012209D" w:rsidRPr="009957AE" w:rsidRDefault="00F96F37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6C3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6C3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02710FF8" w:rsidR="0012209D" w:rsidRPr="009957AE" w:rsidRDefault="00364324" w:rsidP="00706C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6C3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6C34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6C34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B9CB" w14:textId="77777777" w:rsidR="00E05BA1" w:rsidRDefault="00E05BA1">
      <w:r>
        <w:separator/>
      </w:r>
    </w:p>
    <w:p w14:paraId="5DEF89CB" w14:textId="77777777" w:rsidR="00E05BA1" w:rsidRDefault="00E05BA1"/>
  </w:endnote>
  <w:endnote w:type="continuationSeparator" w:id="0">
    <w:p w14:paraId="3A1C8274" w14:textId="77777777" w:rsidR="00E05BA1" w:rsidRDefault="00E05BA1">
      <w:r>
        <w:continuationSeparator/>
      </w:r>
    </w:p>
    <w:p w14:paraId="72C569B0" w14:textId="77777777" w:rsidR="00E05BA1" w:rsidRDefault="00E05BA1"/>
  </w:endnote>
  <w:endnote w:type="continuationNotice" w:id="1">
    <w:p w14:paraId="0321A808" w14:textId="77777777" w:rsidR="00E05BA1" w:rsidRDefault="00E05B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CF03" w14:textId="77777777" w:rsidR="004177E6" w:rsidRDefault="00417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967BA8B" w:rsidR="00062768" w:rsidRPr="004177E6" w:rsidRDefault="00062768" w:rsidP="00417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3570" w14:textId="77777777" w:rsidR="004177E6" w:rsidRDefault="00417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038A" w14:textId="77777777" w:rsidR="00E05BA1" w:rsidRDefault="00E05BA1">
      <w:r>
        <w:separator/>
      </w:r>
    </w:p>
    <w:p w14:paraId="74CAC0E9" w14:textId="77777777" w:rsidR="00E05BA1" w:rsidRDefault="00E05BA1"/>
  </w:footnote>
  <w:footnote w:type="continuationSeparator" w:id="0">
    <w:p w14:paraId="3BA993EC" w14:textId="77777777" w:rsidR="00E05BA1" w:rsidRDefault="00E05BA1">
      <w:r>
        <w:continuationSeparator/>
      </w:r>
    </w:p>
    <w:p w14:paraId="739CAA2F" w14:textId="77777777" w:rsidR="00E05BA1" w:rsidRDefault="00E05BA1"/>
  </w:footnote>
  <w:footnote w:type="continuationNotice" w:id="1">
    <w:p w14:paraId="302EB26C" w14:textId="77777777" w:rsidR="00E05BA1" w:rsidRDefault="00E05B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E6DA9" w14:textId="77777777" w:rsidR="004177E6" w:rsidRDefault="00417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ADD5" w14:textId="77777777" w:rsidR="004177E6" w:rsidRDefault="004177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25B24627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25B24627">
      <w:trPr>
        <w:trHeight w:val="260"/>
      </w:trPr>
      <w:tc>
        <w:tcPr>
          <w:tcW w:w="9660" w:type="dxa"/>
        </w:tcPr>
        <w:p w14:paraId="15BF0982" w14:textId="5AAC4860" w:rsidR="00062768" w:rsidRDefault="25B24627" w:rsidP="0029789A">
          <w:pPr>
            <w:pStyle w:val="Header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1E6175E0" wp14:editId="52325D6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55EF"/>
    <w:rsid w:val="00010B77"/>
    <w:rsid w:val="00012774"/>
    <w:rsid w:val="00013C10"/>
    <w:rsid w:val="00015087"/>
    <w:rsid w:val="00023D2C"/>
    <w:rsid w:val="0005274A"/>
    <w:rsid w:val="00060809"/>
    <w:rsid w:val="00062768"/>
    <w:rsid w:val="00063081"/>
    <w:rsid w:val="00071653"/>
    <w:rsid w:val="00081025"/>
    <w:rsid w:val="00081AA9"/>
    <w:rsid w:val="000824F4"/>
    <w:rsid w:val="000978E8"/>
    <w:rsid w:val="000B1DED"/>
    <w:rsid w:val="000B4E5A"/>
    <w:rsid w:val="000D0959"/>
    <w:rsid w:val="0010237F"/>
    <w:rsid w:val="001054C3"/>
    <w:rsid w:val="0012209D"/>
    <w:rsid w:val="00126BF2"/>
    <w:rsid w:val="001532E2"/>
    <w:rsid w:val="001559D5"/>
    <w:rsid w:val="00156F2F"/>
    <w:rsid w:val="0018144C"/>
    <w:rsid w:val="001840EA"/>
    <w:rsid w:val="00190D6C"/>
    <w:rsid w:val="00192CAC"/>
    <w:rsid w:val="00195199"/>
    <w:rsid w:val="001B0CFF"/>
    <w:rsid w:val="001B3263"/>
    <w:rsid w:val="001B4892"/>
    <w:rsid w:val="001B6986"/>
    <w:rsid w:val="001C07F3"/>
    <w:rsid w:val="001C5237"/>
    <w:rsid w:val="001C5C5C"/>
    <w:rsid w:val="001D0B37"/>
    <w:rsid w:val="001D5201"/>
    <w:rsid w:val="001E24BE"/>
    <w:rsid w:val="001F18DB"/>
    <w:rsid w:val="001F252A"/>
    <w:rsid w:val="00205458"/>
    <w:rsid w:val="0023105F"/>
    <w:rsid w:val="00236BFE"/>
    <w:rsid w:val="00241441"/>
    <w:rsid w:val="0024539C"/>
    <w:rsid w:val="002456E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66FA"/>
    <w:rsid w:val="003178D9"/>
    <w:rsid w:val="00340E6E"/>
    <w:rsid w:val="0034151E"/>
    <w:rsid w:val="00343D93"/>
    <w:rsid w:val="00364324"/>
    <w:rsid w:val="00364B2C"/>
    <w:rsid w:val="003701F7"/>
    <w:rsid w:val="00371E59"/>
    <w:rsid w:val="00393B60"/>
    <w:rsid w:val="003B0262"/>
    <w:rsid w:val="003B46D8"/>
    <w:rsid w:val="003B7540"/>
    <w:rsid w:val="003C460F"/>
    <w:rsid w:val="003D427D"/>
    <w:rsid w:val="003F7093"/>
    <w:rsid w:val="00401EAA"/>
    <w:rsid w:val="00415311"/>
    <w:rsid w:val="004177E6"/>
    <w:rsid w:val="004263FE"/>
    <w:rsid w:val="00463797"/>
    <w:rsid w:val="00474D00"/>
    <w:rsid w:val="00482450"/>
    <w:rsid w:val="00486E22"/>
    <w:rsid w:val="00491666"/>
    <w:rsid w:val="00494981"/>
    <w:rsid w:val="00495D29"/>
    <w:rsid w:val="004A6774"/>
    <w:rsid w:val="004B2A50"/>
    <w:rsid w:val="004C0252"/>
    <w:rsid w:val="004D0954"/>
    <w:rsid w:val="004E7932"/>
    <w:rsid w:val="004F3F15"/>
    <w:rsid w:val="004F520E"/>
    <w:rsid w:val="004F6511"/>
    <w:rsid w:val="00510C09"/>
    <w:rsid w:val="00516423"/>
    <w:rsid w:val="0051744C"/>
    <w:rsid w:val="00517F5C"/>
    <w:rsid w:val="00524005"/>
    <w:rsid w:val="005373A1"/>
    <w:rsid w:val="00541CE0"/>
    <w:rsid w:val="005534E1"/>
    <w:rsid w:val="00562CBE"/>
    <w:rsid w:val="00573487"/>
    <w:rsid w:val="0058097A"/>
    <w:rsid w:val="00580CBF"/>
    <w:rsid w:val="005907B3"/>
    <w:rsid w:val="005949FA"/>
    <w:rsid w:val="005C4C9D"/>
    <w:rsid w:val="005C6668"/>
    <w:rsid w:val="005D3BC3"/>
    <w:rsid w:val="005D44D1"/>
    <w:rsid w:val="005E61FC"/>
    <w:rsid w:val="00615CC4"/>
    <w:rsid w:val="006235FD"/>
    <w:rsid w:val="006249FD"/>
    <w:rsid w:val="0063429E"/>
    <w:rsid w:val="00650A64"/>
    <w:rsid w:val="00651280"/>
    <w:rsid w:val="00680547"/>
    <w:rsid w:val="006814A2"/>
    <w:rsid w:val="00681948"/>
    <w:rsid w:val="00695D76"/>
    <w:rsid w:val="006B1AF6"/>
    <w:rsid w:val="006C6868"/>
    <w:rsid w:val="006E38E1"/>
    <w:rsid w:val="006F44EB"/>
    <w:rsid w:val="00702D64"/>
    <w:rsid w:val="0070376B"/>
    <w:rsid w:val="0070687E"/>
    <w:rsid w:val="00706C34"/>
    <w:rsid w:val="00713468"/>
    <w:rsid w:val="00734DA3"/>
    <w:rsid w:val="00746AEB"/>
    <w:rsid w:val="00761108"/>
    <w:rsid w:val="00772FDB"/>
    <w:rsid w:val="0079197B"/>
    <w:rsid w:val="00791A2A"/>
    <w:rsid w:val="007B16AE"/>
    <w:rsid w:val="007C22CC"/>
    <w:rsid w:val="007C6FAA"/>
    <w:rsid w:val="007E0AD8"/>
    <w:rsid w:val="007E2D19"/>
    <w:rsid w:val="007F2AEA"/>
    <w:rsid w:val="00812654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3BFC"/>
    <w:rsid w:val="00885FD1"/>
    <w:rsid w:val="008873B2"/>
    <w:rsid w:val="00895834"/>
    <w:rsid w:val="008A35C3"/>
    <w:rsid w:val="008D52C9"/>
    <w:rsid w:val="008E3D67"/>
    <w:rsid w:val="008F03C7"/>
    <w:rsid w:val="009064A9"/>
    <w:rsid w:val="00926A0B"/>
    <w:rsid w:val="00935318"/>
    <w:rsid w:val="00945F4B"/>
    <w:rsid w:val="009464AF"/>
    <w:rsid w:val="00954E47"/>
    <w:rsid w:val="00957C1E"/>
    <w:rsid w:val="00965BFB"/>
    <w:rsid w:val="0096744F"/>
    <w:rsid w:val="00970E28"/>
    <w:rsid w:val="0098120F"/>
    <w:rsid w:val="009875CA"/>
    <w:rsid w:val="00993F52"/>
    <w:rsid w:val="00996476"/>
    <w:rsid w:val="00996E23"/>
    <w:rsid w:val="009970E8"/>
    <w:rsid w:val="009B667E"/>
    <w:rsid w:val="009E4534"/>
    <w:rsid w:val="009F26FF"/>
    <w:rsid w:val="00A021B7"/>
    <w:rsid w:val="00A064FE"/>
    <w:rsid w:val="00A1069B"/>
    <w:rsid w:val="00A131D9"/>
    <w:rsid w:val="00A14888"/>
    <w:rsid w:val="00A23226"/>
    <w:rsid w:val="00A314C0"/>
    <w:rsid w:val="00A34296"/>
    <w:rsid w:val="00A521A9"/>
    <w:rsid w:val="00A7420D"/>
    <w:rsid w:val="00A85551"/>
    <w:rsid w:val="00A903A8"/>
    <w:rsid w:val="00A925C0"/>
    <w:rsid w:val="00AA3CB5"/>
    <w:rsid w:val="00AC2B17"/>
    <w:rsid w:val="00AD25E7"/>
    <w:rsid w:val="00AE1CA0"/>
    <w:rsid w:val="00AE39DC"/>
    <w:rsid w:val="00AE4DC4"/>
    <w:rsid w:val="00B430BB"/>
    <w:rsid w:val="00B84C12"/>
    <w:rsid w:val="00BA0C81"/>
    <w:rsid w:val="00BB4A42"/>
    <w:rsid w:val="00BB7845"/>
    <w:rsid w:val="00BE7256"/>
    <w:rsid w:val="00BF1CC6"/>
    <w:rsid w:val="00C3225D"/>
    <w:rsid w:val="00C907D0"/>
    <w:rsid w:val="00CA607D"/>
    <w:rsid w:val="00CB1F23"/>
    <w:rsid w:val="00CD04F0"/>
    <w:rsid w:val="00CD10B0"/>
    <w:rsid w:val="00CE3A26"/>
    <w:rsid w:val="00CF3BD9"/>
    <w:rsid w:val="00D116BC"/>
    <w:rsid w:val="00D16D9D"/>
    <w:rsid w:val="00D31624"/>
    <w:rsid w:val="00D3349E"/>
    <w:rsid w:val="00D54AA2"/>
    <w:rsid w:val="00D55315"/>
    <w:rsid w:val="00D5587F"/>
    <w:rsid w:val="00D564AF"/>
    <w:rsid w:val="00D6024D"/>
    <w:rsid w:val="00D65B56"/>
    <w:rsid w:val="00D67D41"/>
    <w:rsid w:val="00D85CEB"/>
    <w:rsid w:val="00D94C56"/>
    <w:rsid w:val="00D97ED9"/>
    <w:rsid w:val="00DB6328"/>
    <w:rsid w:val="00DC6722"/>
    <w:rsid w:val="00DE3389"/>
    <w:rsid w:val="00E042C0"/>
    <w:rsid w:val="00E05BA1"/>
    <w:rsid w:val="00E25775"/>
    <w:rsid w:val="00E264FD"/>
    <w:rsid w:val="00E363B8"/>
    <w:rsid w:val="00E374F3"/>
    <w:rsid w:val="00E63AC1"/>
    <w:rsid w:val="00E719B2"/>
    <w:rsid w:val="00E73B1E"/>
    <w:rsid w:val="00E96015"/>
    <w:rsid w:val="00E96CE1"/>
    <w:rsid w:val="00EB7677"/>
    <w:rsid w:val="00EC68E4"/>
    <w:rsid w:val="00ED2E52"/>
    <w:rsid w:val="00EF387B"/>
    <w:rsid w:val="00F01EA0"/>
    <w:rsid w:val="00F378D2"/>
    <w:rsid w:val="00F53361"/>
    <w:rsid w:val="00F72614"/>
    <w:rsid w:val="00F84583"/>
    <w:rsid w:val="00F85DED"/>
    <w:rsid w:val="00F87B0F"/>
    <w:rsid w:val="00F90F90"/>
    <w:rsid w:val="00F96F37"/>
    <w:rsid w:val="00FB7297"/>
    <w:rsid w:val="00FC11EC"/>
    <w:rsid w:val="00FC2ADA"/>
    <w:rsid w:val="00FF140B"/>
    <w:rsid w:val="00FF246F"/>
    <w:rsid w:val="25B24627"/>
    <w:rsid w:val="523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6CAA589-D262-40C6-9A3A-59292782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1559D5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7" ma:contentTypeDescription="Create a new document." ma:contentTypeScope="" ma:versionID="82192e55bb5163f52d3137c527148237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10b228b527a4101bc51eaa17ca7396f2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70C6C-D3E1-4834-96D0-7946FFF64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10452-D8C9-304F-BA4D-AB98490A8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1169</Words>
  <Characters>7183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subject/>
  <dc:creator>Newton-Woof K.</dc:creator>
  <cp:keywords>V0.1</cp:keywords>
  <cp:lastModifiedBy>Anjali Mavi</cp:lastModifiedBy>
  <cp:revision>2</cp:revision>
  <cp:lastPrinted>2008-01-15T01:11:00Z</cp:lastPrinted>
  <dcterms:created xsi:type="dcterms:W3CDTF">2023-01-27T14:18:00Z</dcterms:created>
  <dcterms:modified xsi:type="dcterms:W3CDTF">2023-01-27T14:18:00Z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